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b/>
          <w:bCs/>
          <w:color w:val="1F497D"/>
          <w:lang w:val="en-GB"/>
        </w:rPr>
        <w:t>3.         Selection Criteria and Performance Parameters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lang w:val="en-GB"/>
        </w:rPr>
        <w:t> </w:t>
      </w:r>
    </w:p>
    <w:p w:rsidR="001F1F57" w:rsidRPr="001F1F57" w:rsidRDefault="001F1F57" w:rsidP="001F1F57">
      <w:pPr>
        <w:spacing w:after="0" w:line="240" w:lineRule="auto"/>
        <w:jc w:val="both"/>
        <w:rPr>
          <w:rFonts w:ascii="Arial" w:eastAsia="Times New Roman" w:hAnsi="Arial" w:cs="Arial"/>
          <w:color w:val="1F497D"/>
        </w:rPr>
      </w:pPr>
      <w:r w:rsidRPr="001F1F57">
        <w:rPr>
          <w:rFonts w:ascii="Arial" w:eastAsia="Times New Roman" w:hAnsi="Arial" w:cs="Arial"/>
          <w:color w:val="1F497D"/>
          <w:lang w:val="en-GB"/>
        </w:rPr>
        <w:t xml:space="preserve">Because Project ACT is a nation-wide internet-based initiative, it is not possible to predict the profile of applicants to define expectations for the funds </w:t>
      </w:r>
      <w:proofErr w:type="spellStart"/>
      <w:r w:rsidRPr="001F1F57">
        <w:rPr>
          <w:rFonts w:ascii="Arial" w:eastAsia="Times New Roman" w:hAnsi="Arial" w:cs="Arial"/>
          <w:color w:val="1F497D"/>
          <w:lang w:val="en-GB"/>
        </w:rPr>
        <w:t>allocation.The</w:t>
      </w:r>
      <w:proofErr w:type="spellEnd"/>
      <w:r w:rsidRPr="001F1F57">
        <w:rPr>
          <w:rFonts w:ascii="Arial" w:eastAsia="Times New Roman" w:hAnsi="Arial" w:cs="Arial"/>
          <w:color w:val="1F497D"/>
          <w:lang w:val="en-GB"/>
        </w:rPr>
        <w:t xml:space="preserve"> general principles of balance across gender and geographical distribution beneficiaries (relative to the sample pool of applicants) should apply. </w:t>
      </w:r>
    </w:p>
    <w:p w:rsidR="001F1F57" w:rsidRPr="001F1F57" w:rsidRDefault="001F1F57" w:rsidP="001F1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lang w:val="en-GB"/>
        </w:rPr>
        <w:t> 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lang w:val="en-GB"/>
        </w:rPr>
        <w:t>Each member of the Panel of Assessors shall </w:t>
      </w:r>
      <w:r w:rsidRPr="001F1F57">
        <w:rPr>
          <w:rFonts w:ascii="Arial" w:eastAsia="Times New Roman" w:hAnsi="Arial" w:cs="Arial"/>
          <w:color w:val="222222"/>
          <w:shd w:val="clear" w:color="auto" w:fill="FFFFCC"/>
          <w:lang w:val="en-GB"/>
        </w:rPr>
        <w:t>mark</w:t>
      </w:r>
      <w:r w:rsidRPr="001F1F57">
        <w:rPr>
          <w:rFonts w:ascii="Arial" w:eastAsia="Times New Roman" w:hAnsi="Arial" w:cs="Arial"/>
          <w:color w:val="1F497D"/>
          <w:lang w:val="en-GB"/>
        </w:rPr>
        <w:t xml:space="preserve"> every </w:t>
      </w:r>
      <w:proofErr w:type="gramStart"/>
      <w:r w:rsidRPr="001F1F57">
        <w:rPr>
          <w:rFonts w:ascii="Arial" w:eastAsia="Times New Roman" w:hAnsi="Arial" w:cs="Arial"/>
          <w:color w:val="1F497D"/>
          <w:lang w:val="en-GB"/>
        </w:rPr>
        <w:t>criteria</w:t>
      </w:r>
      <w:proofErr w:type="gramEnd"/>
      <w:r w:rsidRPr="001F1F57">
        <w:rPr>
          <w:rFonts w:ascii="Arial" w:eastAsia="Times New Roman" w:hAnsi="Arial" w:cs="Arial"/>
          <w:color w:val="1F497D"/>
          <w:lang w:val="en-GB"/>
        </w:rPr>
        <w:t xml:space="preserve"> as follows: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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Arial" w:eastAsia="Times New Roman" w:hAnsi="Arial" w:cs="Arial"/>
          <w:color w:val="1F497D"/>
          <w:sz w:val="24"/>
          <w:szCs w:val="24"/>
          <w:lang w:val="en-GB"/>
        </w:rPr>
        <w:t>0 to 5 (corresponding to 0% up to 100%)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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Arial" w:eastAsia="Times New Roman" w:hAnsi="Arial" w:cs="Arial"/>
          <w:color w:val="1F497D"/>
          <w:sz w:val="24"/>
          <w:szCs w:val="24"/>
          <w:lang w:val="en-GB"/>
        </w:rPr>
        <w:t>Pass </w:t>
      </w:r>
      <w:r w:rsidRPr="001F1F57">
        <w:rPr>
          <w:rFonts w:ascii="Arial" w:eastAsia="Times New Roman" w:hAnsi="Arial" w:cs="Arial"/>
          <w:color w:val="222222"/>
          <w:sz w:val="24"/>
          <w:szCs w:val="24"/>
          <w:shd w:val="clear" w:color="auto" w:fill="FFFFCC"/>
          <w:lang w:val="en-GB"/>
        </w:rPr>
        <w:t>mark</w:t>
      </w:r>
      <w:r w:rsidRPr="001F1F57">
        <w:rPr>
          <w:rFonts w:ascii="Arial" w:eastAsia="Times New Roman" w:hAnsi="Arial" w:cs="Arial"/>
          <w:color w:val="1F497D"/>
          <w:sz w:val="24"/>
          <w:szCs w:val="24"/>
          <w:lang w:val="en-GB"/>
        </w:rPr>
        <w:t> is 65%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lang w:val="en-GB"/>
        </w:rPr>
        <w:t> </w:t>
      </w:r>
    </w:p>
    <w:p w:rsidR="001F1F57" w:rsidRPr="001F1F57" w:rsidRDefault="001F1F57" w:rsidP="001F1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lang w:val="en-GB"/>
        </w:rPr>
        <w:t>Each individual Assessor’s </w:t>
      </w:r>
      <w:r w:rsidRPr="001F1F57">
        <w:rPr>
          <w:rFonts w:ascii="Arial" w:eastAsia="Times New Roman" w:hAnsi="Arial" w:cs="Arial"/>
          <w:color w:val="222222"/>
          <w:shd w:val="clear" w:color="auto" w:fill="FFFFCC"/>
          <w:lang w:val="en-GB"/>
        </w:rPr>
        <w:t>marks</w:t>
      </w:r>
      <w:r w:rsidRPr="001F1F57">
        <w:rPr>
          <w:rFonts w:ascii="Arial" w:eastAsia="Times New Roman" w:hAnsi="Arial" w:cs="Arial"/>
          <w:color w:val="1F497D"/>
          <w:lang w:val="en-GB"/>
        </w:rPr>
        <w:t> shall then be electronically aggregated to determine the successful applications.</w:t>
      </w:r>
    </w:p>
    <w:p w:rsidR="001F1F57" w:rsidRPr="001F1F57" w:rsidRDefault="001F1F57" w:rsidP="001F1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lang w:val="en-GB"/>
        </w:rPr>
        <w:t> 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b/>
          <w:bCs/>
          <w:color w:val="1F497D"/>
          <w:lang w:val="en-GB"/>
        </w:rPr>
        <w:t> 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b/>
          <w:bCs/>
          <w:color w:val="1F497D"/>
          <w:lang w:val="en-GB"/>
        </w:rPr>
        <w:t>3.1      Criteria for Assessing Grants to individuals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lang w:val="en-GB"/>
        </w:rPr>
        <w:t> 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lang w:val="en-GB"/>
        </w:rPr>
        <w:t>The estimated average training grant is estimated to be N1 million but applications for lower amounts are valid.  A few higher value training grants may be approved based on the strength of the application.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F57" w:rsidRPr="001F1F57" w:rsidRDefault="001F1F57" w:rsidP="001F1F57">
      <w:pPr>
        <w:spacing w:after="0" w:line="240" w:lineRule="auto"/>
        <w:rPr>
          <w:rFonts w:ascii="Arial" w:eastAsia="Times New Roman" w:hAnsi="Arial" w:cs="Arial"/>
          <w:color w:val="1F497D"/>
        </w:rPr>
      </w:pPr>
      <w:r w:rsidRPr="001F1F57">
        <w:rPr>
          <w:rFonts w:ascii="Arial" w:eastAsia="Times New Roman" w:hAnsi="Arial" w:cs="Arial"/>
          <w:color w:val="1F497D"/>
          <w:lang w:val="en-GB"/>
        </w:rPr>
        <w:t>The Criteria to </w:t>
      </w:r>
      <w:r w:rsidRPr="001F1F57">
        <w:rPr>
          <w:rFonts w:ascii="Arial" w:eastAsia="Times New Roman" w:hAnsi="Arial" w:cs="Arial"/>
          <w:color w:val="222222"/>
          <w:shd w:val="clear" w:color="auto" w:fill="FFFFCC"/>
          <w:lang w:val="en-GB"/>
        </w:rPr>
        <w:t>mark</w:t>
      </w:r>
      <w:r w:rsidRPr="001F1F57">
        <w:rPr>
          <w:rFonts w:ascii="Arial" w:eastAsia="Times New Roman" w:hAnsi="Arial" w:cs="Arial"/>
          <w:color w:val="1F497D"/>
          <w:lang w:val="en-GB"/>
        </w:rPr>
        <w:t> are the following: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sz w:val="24"/>
          <w:szCs w:val="24"/>
          <w:lang w:val="en-GB"/>
        </w:rPr>
        <w:t> 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sz w:val="24"/>
          <w:szCs w:val="24"/>
          <w:lang w:val="en-GB"/>
        </w:rPr>
        <w:t>1.     Relevant previous qualifications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sz w:val="24"/>
          <w:szCs w:val="24"/>
          <w:lang w:val="en-GB"/>
        </w:rPr>
        <w:t>2.     Relevant experience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sz w:val="24"/>
          <w:szCs w:val="24"/>
          <w:lang w:val="en-GB"/>
        </w:rPr>
        <w:t>3.     Relevance of training to the candidate’s career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sz w:val="24"/>
          <w:szCs w:val="24"/>
          <w:lang w:val="en-GB"/>
        </w:rPr>
        <w:t>4.     Relevance of training to the needs of the industry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sz w:val="24"/>
          <w:szCs w:val="24"/>
          <w:lang w:val="en-GB"/>
        </w:rPr>
        <w:t>5.     Value for money of the training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sz w:val="24"/>
          <w:szCs w:val="24"/>
          <w:lang w:val="en-GB"/>
        </w:rPr>
        <w:t>6.     </w:t>
      </w:r>
      <w:proofErr w:type="gramStart"/>
      <w:r w:rsidRPr="001F1F57">
        <w:rPr>
          <w:rFonts w:ascii="Arial" w:eastAsia="Times New Roman" w:hAnsi="Arial" w:cs="Arial"/>
          <w:color w:val="1F497D"/>
          <w:sz w:val="24"/>
          <w:szCs w:val="24"/>
          <w:u w:val="single"/>
          <w:lang w:val="en-GB"/>
        </w:rPr>
        <w:t>For</w:t>
      </w:r>
      <w:proofErr w:type="gramEnd"/>
      <w:r w:rsidRPr="001F1F57">
        <w:rPr>
          <w:rFonts w:ascii="Arial" w:eastAsia="Times New Roman" w:hAnsi="Arial" w:cs="Arial"/>
          <w:color w:val="1F497D"/>
          <w:sz w:val="24"/>
          <w:szCs w:val="24"/>
          <w:u w:val="single"/>
          <w:lang w:val="en-GB"/>
        </w:rPr>
        <w:t xml:space="preserve"> screenwriter training applications: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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Arial" w:eastAsia="Times New Roman" w:hAnsi="Arial" w:cs="Arial"/>
          <w:color w:val="1F497D"/>
          <w:sz w:val="24"/>
          <w:szCs w:val="24"/>
          <w:lang w:val="en-GB"/>
        </w:rPr>
        <w:t>Quality of the story for peace and nation-building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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Arial" w:eastAsia="Times New Roman" w:hAnsi="Arial" w:cs="Arial"/>
          <w:color w:val="1F497D"/>
          <w:sz w:val="24"/>
          <w:szCs w:val="24"/>
          <w:lang w:val="en-GB"/>
        </w:rPr>
        <w:t>Originality of the story</w:t>
      </w:r>
    </w:p>
    <w:p w:rsidR="001F1F57" w:rsidRPr="001F1F57" w:rsidRDefault="001F1F57" w:rsidP="001F1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lang w:val="en-GB"/>
        </w:rPr>
        <w:t> </w:t>
      </w:r>
    </w:p>
    <w:p w:rsidR="001F1F57" w:rsidRPr="001F1F57" w:rsidRDefault="001F1F57" w:rsidP="001F1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b/>
          <w:bCs/>
          <w:color w:val="1F497D"/>
          <w:lang w:val="en-GB"/>
        </w:rPr>
        <w:t>3.2       Grants to private Institutions</w:t>
      </w:r>
    </w:p>
    <w:p w:rsidR="001F1F57" w:rsidRPr="001F1F57" w:rsidRDefault="001F1F57" w:rsidP="001F1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b/>
          <w:bCs/>
          <w:color w:val="1F497D"/>
          <w:lang w:val="en-GB"/>
        </w:rPr>
        <w:t> 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lang w:val="en-GB"/>
        </w:rPr>
        <w:t>The maximum value of grants to private institutes may not exceed N50 million, regardless of the amount requested.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F57" w:rsidRPr="001F1F57" w:rsidRDefault="001F1F57" w:rsidP="001F1F57">
      <w:pPr>
        <w:spacing w:after="0" w:line="240" w:lineRule="auto"/>
        <w:jc w:val="both"/>
        <w:rPr>
          <w:rFonts w:ascii="Arial" w:eastAsia="Times New Roman" w:hAnsi="Arial" w:cs="Arial"/>
          <w:color w:val="1F497D"/>
        </w:rPr>
      </w:pPr>
      <w:r w:rsidRPr="001F1F57">
        <w:rPr>
          <w:rFonts w:ascii="Arial" w:eastAsia="Times New Roman" w:hAnsi="Arial" w:cs="Arial"/>
          <w:color w:val="1F497D"/>
          <w:lang w:val="en-GB"/>
        </w:rPr>
        <w:t>Criteria for the </w:t>
      </w:r>
      <w:r w:rsidRPr="001F1F57">
        <w:rPr>
          <w:rFonts w:ascii="Arial" w:eastAsia="Times New Roman" w:hAnsi="Arial" w:cs="Arial"/>
          <w:color w:val="222222"/>
          <w:shd w:val="clear" w:color="auto" w:fill="FFFFCC"/>
          <w:lang w:val="en-GB"/>
        </w:rPr>
        <w:t>marking</w:t>
      </w:r>
      <w:r w:rsidRPr="001F1F57">
        <w:rPr>
          <w:rFonts w:ascii="Arial" w:eastAsia="Times New Roman" w:hAnsi="Arial" w:cs="Arial"/>
          <w:color w:val="1F497D"/>
          <w:lang w:val="en-GB"/>
        </w:rPr>
        <w:t> of institutions' applications are:</w:t>
      </w:r>
    </w:p>
    <w:p w:rsidR="001F1F57" w:rsidRPr="001F1F57" w:rsidRDefault="001F1F57" w:rsidP="001F1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Arial" w:eastAsia="Times New Roman" w:hAnsi="Arial" w:cs="Arial"/>
          <w:color w:val="1F497D"/>
          <w:lang w:val="en-GB"/>
        </w:rPr>
        <w:t> 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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Arial" w:eastAsia="Times New Roman" w:hAnsi="Arial" w:cs="Arial"/>
          <w:color w:val="1F497D"/>
          <w:sz w:val="24"/>
          <w:szCs w:val="24"/>
          <w:lang w:val="en-GB"/>
        </w:rPr>
        <w:t>Relevant track record of training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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Arial" w:eastAsia="Times New Roman" w:hAnsi="Arial" w:cs="Arial"/>
          <w:color w:val="1F497D"/>
          <w:sz w:val="24"/>
          <w:szCs w:val="24"/>
          <w:lang w:val="en-GB"/>
        </w:rPr>
        <w:t>Relevance of the grant for the quality, affordability and extension of training services in filmmaking</w:t>
      </w:r>
    </w:p>
    <w:p w:rsidR="001F1F57" w:rsidRPr="001F1F57" w:rsidRDefault="001F1F57" w:rsidP="001F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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Arial" w:eastAsia="Times New Roman" w:hAnsi="Arial" w:cs="Arial"/>
          <w:color w:val="1F497D"/>
          <w:sz w:val="24"/>
          <w:szCs w:val="24"/>
          <w:lang w:val="en-GB"/>
        </w:rPr>
        <w:t>Relevance of training to the needs of the industry</w:t>
      </w:r>
    </w:p>
    <w:p w:rsidR="001F1F57" w:rsidRPr="001F1F57" w:rsidRDefault="001F1F57" w:rsidP="001F1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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Symbol" w:eastAsia="Times New Roman" w:hAnsi="Symbol" w:cs="Times New Roman"/>
          <w:color w:val="1F497D"/>
          <w:sz w:val="24"/>
          <w:szCs w:val="24"/>
          <w:lang w:val="en-GB"/>
        </w:rPr>
        <w:t></w:t>
      </w:r>
      <w:r w:rsidRPr="001F1F57">
        <w:rPr>
          <w:rFonts w:ascii="Arial" w:eastAsia="Times New Roman" w:hAnsi="Arial" w:cs="Arial"/>
          <w:color w:val="1F497D"/>
          <w:sz w:val="24"/>
          <w:szCs w:val="24"/>
          <w:lang w:val="en-GB"/>
        </w:rPr>
        <w:t>Value of the business case for the grant</w:t>
      </w:r>
    </w:p>
    <w:p w:rsidR="00620A65" w:rsidRDefault="00620A65">
      <w:bookmarkStart w:id="0" w:name="_GoBack"/>
      <w:bookmarkEnd w:id="0"/>
    </w:p>
    <w:sectPr w:rsidR="00620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57"/>
    <w:rsid w:val="001F1F57"/>
    <w:rsid w:val="0062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1F57"/>
  </w:style>
  <w:style w:type="character" w:customStyle="1" w:styleId="il">
    <w:name w:val="il"/>
    <w:basedOn w:val="DefaultParagraphFont"/>
    <w:rsid w:val="001F1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1F57"/>
  </w:style>
  <w:style w:type="character" w:customStyle="1" w:styleId="il">
    <w:name w:val="il"/>
    <w:basedOn w:val="DefaultParagraphFont"/>
    <w:rsid w:val="001F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8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3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243">
          <w:marLeft w:val="20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477">
          <w:marLeft w:val="20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6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Yerry</dc:creator>
  <cp:lastModifiedBy>Yerry</cp:lastModifiedBy>
  <cp:revision>1</cp:revision>
  <dcterms:created xsi:type="dcterms:W3CDTF">2014-05-14T21:46:00Z</dcterms:created>
  <dcterms:modified xsi:type="dcterms:W3CDTF">2014-05-14T21:46:00Z</dcterms:modified>
</cp:coreProperties>
</file>